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677" w:rsidRDefault="00283677" w:rsidP="00283677">
      <w:pPr>
        <w:jc w:val="center"/>
        <w:rPr>
          <w:b/>
          <w:bCs/>
        </w:rPr>
      </w:pPr>
      <w:r>
        <w:rPr>
          <w:b/>
          <w:bCs/>
        </w:rPr>
        <w:t>OBRAZAC 8. Evidencija o provedbi Mjere 10, operacija 10.1.3.</w:t>
      </w:r>
      <w:r>
        <w:br/>
      </w:r>
      <w:r>
        <w:rPr>
          <w:b/>
          <w:bCs/>
        </w:rPr>
        <w:t>Očuvanje travnjaka velike prirodne vrijednosti</w:t>
      </w:r>
    </w:p>
    <w:p w:rsidR="00283677" w:rsidRDefault="00283677" w:rsidP="00283677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283677" w:rsidRDefault="00283677" w:rsidP="00283677">
      <w:pPr>
        <w:jc w:val="center"/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283677" w:rsidTr="00283677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10.1.3. Očuvanje travnjaka velike prirodne vrijednosti</w:t>
            </w:r>
          </w:p>
        </w:tc>
      </w:tr>
    </w:tbl>
    <w:p w:rsidR="00283677" w:rsidRDefault="00283677" w:rsidP="00283677">
      <w:pPr>
        <w:jc w:val="center"/>
        <w:rPr>
          <w:sz w:val="20"/>
          <w:szCs w:val="20"/>
        </w:rPr>
      </w:pPr>
      <w:r>
        <w:rPr>
          <w:sz w:val="20"/>
          <w:szCs w:val="20"/>
        </w:rPr>
        <w:br/>
      </w: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1779"/>
        <w:gridCol w:w="89"/>
        <w:gridCol w:w="2928"/>
        <w:gridCol w:w="1045"/>
      </w:tblGrid>
      <w:tr w:rsidR="00283677" w:rsidTr="00283677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OPERACIJU 10.1.3. Očuvanje travnjaka velike prirodne vrijednosti</w:t>
            </w:r>
          </w:p>
        </w:tc>
      </w:tr>
      <w:tr w:rsidR="00283677" w:rsidTr="00283677">
        <w:trPr>
          <w:jc w:val="center"/>
        </w:trPr>
        <w:tc>
          <w:tcPr>
            <w:tcW w:w="4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56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rPr>
                <w:sz w:val="20"/>
                <w:szCs w:val="20"/>
              </w:rPr>
            </w:pPr>
          </w:p>
        </w:tc>
      </w:tr>
      <w:tr w:rsidR="00283677" w:rsidTr="00283677">
        <w:trPr>
          <w:jc w:val="center"/>
        </w:trPr>
        <w:tc>
          <w:tcPr>
            <w:tcW w:w="6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283677" w:rsidTr="00283677">
        <w:trPr>
          <w:jc w:val="center"/>
        </w:trPr>
        <w:tc>
          <w:tcPr>
            <w:tcW w:w="4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56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rPr>
                <w:sz w:val="20"/>
                <w:szCs w:val="20"/>
              </w:rPr>
            </w:pPr>
          </w:p>
        </w:tc>
      </w:tr>
      <w:tr w:rsidR="00283677" w:rsidTr="00283677">
        <w:trPr>
          <w:jc w:val="center"/>
        </w:trPr>
        <w:tc>
          <w:tcPr>
            <w:tcW w:w="4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rPr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rPr>
                <w:sz w:val="20"/>
                <w:szCs w:val="20"/>
              </w:rPr>
            </w:pPr>
          </w:p>
        </w:tc>
      </w:tr>
    </w:tbl>
    <w:p w:rsidR="00283677" w:rsidRDefault="00283677" w:rsidP="00283677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107"/>
        <w:gridCol w:w="1953"/>
        <w:gridCol w:w="5210"/>
        <w:gridCol w:w="1697"/>
      </w:tblGrid>
      <w:tr w:rsidR="00283677" w:rsidTr="00283677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OPERACIJU 10.1.3. Očuvanje travnjaka velike prirodne vrijednosti</w:t>
            </w:r>
          </w:p>
        </w:tc>
      </w:tr>
      <w:tr w:rsidR="00283677" w:rsidTr="00283677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283677" w:rsidTr="00283677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283677" w:rsidRDefault="00283677" w:rsidP="00283677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1125"/>
        <w:gridCol w:w="1245"/>
        <w:gridCol w:w="1298"/>
        <w:gridCol w:w="1192"/>
        <w:gridCol w:w="2180"/>
        <w:gridCol w:w="1126"/>
        <w:gridCol w:w="91"/>
        <w:gridCol w:w="1842"/>
      </w:tblGrid>
      <w:tr w:rsidR="00283677" w:rsidTr="00283677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OPERACIJU 10.1.3. Očuvanje travnjaka velike prirodne vrijednosti</w:t>
            </w:r>
          </w:p>
        </w:tc>
      </w:tr>
      <w:tr w:rsidR="00283677" w:rsidTr="00283677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rPr>
                <w:sz w:val="20"/>
                <w:szCs w:val="20"/>
              </w:rPr>
            </w:pPr>
          </w:p>
        </w:tc>
      </w:tr>
      <w:tr w:rsidR="00283677" w:rsidTr="00283677">
        <w:trPr>
          <w:jc w:val="center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</w:tr>
      <w:tr w:rsidR="00283677" w:rsidTr="00283677">
        <w:trPr>
          <w:jc w:val="center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</w:tr>
      <w:tr w:rsidR="00283677" w:rsidTr="00283677">
        <w:trPr>
          <w:jc w:val="center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</w:tr>
      <w:tr w:rsidR="00283677" w:rsidTr="00283677">
        <w:trPr>
          <w:jc w:val="center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</w:tr>
      <w:tr w:rsidR="00283677" w:rsidTr="00283677">
        <w:trPr>
          <w:jc w:val="center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</w:p>
        </w:tc>
      </w:tr>
      <w:tr w:rsidR="00283677" w:rsidTr="00283677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Ako se travnjak održava košnjom – košnja (ručno ili </w:t>
            </w:r>
            <w:proofErr w:type="spellStart"/>
            <w:r>
              <w:rPr>
                <w:sz w:val="20"/>
                <w:szCs w:val="20"/>
              </w:rPr>
              <w:t>strižnim</w:t>
            </w:r>
            <w:proofErr w:type="spellEnd"/>
            <w:r>
              <w:rPr>
                <w:sz w:val="20"/>
                <w:szCs w:val="20"/>
              </w:rPr>
              <w:t xml:space="preserve"> kosilicama)</w:t>
            </w:r>
          </w:p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Ako se travnjak održava košnjom – vrijeme košnje određeno je ovisno o regijama (kontinentalna nizinska KN, brdsko-planinska BP, mediteranska M), dozvoljena je najviše jedna košnja.</w:t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ARKOD ID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regija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košnje – ručno/</w:t>
            </w:r>
            <w:proofErr w:type="spellStart"/>
            <w:r>
              <w:rPr>
                <w:sz w:val="20"/>
                <w:szCs w:val="20"/>
              </w:rPr>
              <w:t>strižnom</w:t>
            </w:r>
            <w:proofErr w:type="spellEnd"/>
            <w:r>
              <w:rPr>
                <w:sz w:val="20"/>
                <w:szCs w:val="20"/>
              </w:rPr>
              <w:t xml:space="preserve"> kosom</w:t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vremenski period u kojem je obavljena košnja</w:t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Ako se travnjak održava košnjom – ispaša je dozvoljena nakon košnje do kraja tekuće godine, stoka se mora napasivati na cijeloj površini ARKOD parcele</w:t>
            </w:r>
          </w:p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Ako se travnjak održava napasivanjem – napasivanje travnjaka (dozvoljeno je najmanje 0,3, a najviše 1,0 UG/ha ovaca, koze, goveda i/ili kopitara)</w:t>
            </w:r>
          </w:p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Goveda/kopitari – dozvoljena je ispaša najviše 1 goveda ili kopitara po hektaru travnjaka, a najmanje 1 govedo ili kopitar na 3 hektara travnjaka</w:t>
            </w:r>
          </w:p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Ovce/koze – dozvoljena je ispaša najmanje 2, a najviše 6 ovaca ili koza po hektaru travnjaka</w:t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vremenski period napasivanja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grla životinja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životinja</w:t>
            </w:r>
          </w:p>
        </w:tc>
        <w:tc>
          <w:tcPr>
            <w:tcW w:w="19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Ako se travnjak održava napasivanjem – ručno odstranjivanje nadzemnog drvenastog dijela pojedinačnih biljaka </w:t>
            </w:r>
            <w:proofErr w:type="spellStart"/>
            <w:r>
              <w:rPr>
                <w:i/>
                <w:iCs/>
                <w:sz w:val="20"/>
                <w:szCs w:val="20"/>
              </w:rPr>
              <w:t>Amorpha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fruticosa</w:t>
            </w:r>
            <w:proofErr w:type="spellEnd"/>
            <w:r>
              <w:rPr>
                <w:i/>
                <w:iCs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čivitnjača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:rsidR="00283677" w:rsidRDefault="00283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slučaju gustog sklopa biljaka </w:t>
            </w:r>
            <w:proofErr w:type="spellStart"/>
            <w:r>
              <w:rPr>
                <w:i/>
                <w:iCs/>
                <w:sz w:val="20"/>
                <w:szCs w:val="20"/>
              </w:rPr>
              <w:t>Asclepias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syriaca</w:t>
            </w:r>
            <w:proofErr w:type="spellEnd"/>
            <w:r>
              <w:rPr>
                <w:i/>
                <w:iCs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L. (prava </w:t>
            </w:r>
            <w:proofErr w:type="spellStart"/>
            <w:r>
              <w:rPr>
                <w:sz w:val="20"/>
                <w:szCs w:val="20"/>
              </w:rPr>
              <w:t>svilenica</w:t>
            </w:r>
            <w:proofErr w:type="spellEnd"/>
            <w:r>
              <w:rPr>
                <w:sz w:val="20"/>
                <w:szCs w:val="20"/>
              </w:rPr>
              <w:t>), </w:t>
            </w:r>
            <w:proofErr w:type="spellStart"/>
            <w:r>
              <w:rPr>
                <w:i/>
                <w:iCs/>
                <w:sz w:val="20"/>
                <w:szCs w:val="20"/>
              </w:rPr>
              <w:t>Xanthium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spinosum</w:t>
            </w:r>
            <w:proofErr w:type="spellEnd"/>
            <w:r>
              <w:rPr>
                <w:i/>
                <w:iCs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L. (trnovita </w:t>
            </w:r>
            <w:proofErr w:type="spellStart"/>
            <w:r>
              <w:rPr>
                <w:sz w:val="20"/>
                <w:szCs w:val="20"/>
              </w:rPr>
              <w:t>dikica</w:t>
            </w:r>
            <w:proofErr w:type="spellEnd"/>
            <w:r>
              <w:rPr>
                <w:sz w:val="20"/>
                <w:szCs w:val="20"/>
              </w:rPr>
              <w:t>, čičak), </w:t>
            </w:r>
            <w:proofErr w:type="spellStart"/>
            <w:r>
              <w:rPr>
                <w:i/>
                <w:iCs/>
                <w:sz w:val="20"/>
                <w:szCs w:val="20"/>
              </w:rPr>
              <w:t>Xanthium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strumarium</w:t>
            </w:r>
            <w:proofErr w:type="spellEnd"/>
            <w:r>
              <w:rPr>
                <w:i/>
                <w:iCs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L. </w:t>
            </w:r>
            <w:proofErr w:type="spellStart"/>
            <w:r>
              <w:rPr>
                <w:sz w:val="20"/>
                <w:szCs w:val="20"/>
              </w:rPr>
              <w:t>ssp</w:t>
            </w:r>
            <w:proofErr w:type="spellEnd"/>
            <w:r>
              <w:rPr>
                <w:sz w:val="20"/>
                <w:szCs w:val="20"/>
              </w:rPr>
              <w:t>. </w:t>
            </w:r>
            <w:proofErr w:type="spellStart"/>
            <w:r>
              <w:rPr>
                <w:i/>
                <w:iCs/>
                <w:sz w:val="20"/>
                <w:szCs w:val="20"/>
              </w:rPr>
              <w:t>italicum</w:t>
            </w:r>
            <w:proofErr w:type="spellEnd"/>
            <w:r>
              <w:rPr>
                <w:i/>
                <w:iCs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Moretti</w:t>
            </w:r>
            <w:proofErr w:type="spellEnd"/>
            <w:r>
              <w:rPr>
                <w:sz w:val="20"/>
                <w:szCs w:val="20"/>
              </w:rPr>
              <w:t xml:space="preserve">) D.L. (obalna </w:t>
            </w:r>
            <w:proofErr w:type="spellStart"/>
            <w:r>
              <w:rPr>
                <w:sz w:val="20"/>
                <w:szCs w:val="20"/>
              </w:rPr>
              <w:t>dikica</w:t>
            </w:r>
            <w:proofErr w:type="spellEnd"/>
            <w:r>
              <w:rPr>
                <w:sz w:val="20"/>
                <w:szCs w:val="20"/>
              </w:rPr>
              <w:t xml:space="preserve">) dozvoljeno je njihovo mehaničko uklanjanje (ručnim alatima ili strojno – </w:t>
            </w:r>
            <w:proofErr w:type="spellStart"/>
            <w:r>
              <w:rPr>
                <w:sz w:val="20"/>
                <w:szCs w:val="20"/>
              </w:rPr>
              <w:t>strižnim</w:t>
            </w:r>
            <w:proofErr w:type="spellEnd"/>
            <w:r>
              <w:rPr>
                <w:sz w:val="20"/>
                <w:szCs w:val="20"/>
              </w:rPr>
              <w:t xml:space="preserve"> kosilicama, rotacijskim kosilicama i/ili </w:t>
            </w:r>
            <w:proofErr w:type="spellStart"/>
            <w:r>
              <w:rPr>
                <w:sz w:val="20"/>
                <w:szCs w:val="20"/>
              </w:rPr>
              <w:t>malčiranjem</w:t>
            </w:r>
            <w:proofErr w:type="spellEnd"/>
            <w:r>
              <w:rPr>
                <w:sz w:val="20"/>
                <w:szCs w:val="20"/>
              </w:rPr>
              <w:t>) najkasnije do 1. kolovoza</w:t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uklanjanja biljke</w:t>
            </w:r>
          </w:p>
        </w:tc>
        <w:tc>
          <w:tcPr>
            <w:tcW w:w="52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biljke koja je ručno uklonjena</w:t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52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52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52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283677" w:rsidTr="00283677">
        <w:trPr>
          <w:jc w:val="center"/>
        </w:trPr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52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83677" w:rsidRDefault="002836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283677" w:rsidRPr="00283677" w:rsidRDefault="00283677" w:rsidP="00283677">
      <w:bookmarkStart w:id="0" w:name="_GoBack"/>
      <w:bookmarkEnd w:id="0"/>
    </w:p>
    <w:sectPr w:rsidR="00283677" w:rsidRPr="00283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68F"/>
    <w:rsid w:val="0010368F"/>
    <w:rsid w:val="00283677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BB188"/>
  <w15:chartTrackingRefBased/>
  <w15:docId w15:val="{B263226A-ECA6-433E-A4D4-7AF6A350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2022-03-07T08:07:00Z</dcterms:created>
  <dcterms:modified xsi:type="dcterms:W3CDTF">2023-03-02T14:51:00Z</dcterms:modified>
</cp:coreProperties>
</file>